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EF" w:rsidRDefault="007D3EEF" w:rsidP="007D3EEF"/>
    <w:p w:rsidR="007D3EEF" w:rsidRDefault="007D3EEF" w:rsidP="007D3EEF"/>
    <w:p w:rsidR="007D3EEF" w:rsidRPr="00A13122" w:rsidRDefault="007D3EEF" w:rsidP="00965F3C">
      <w:pPr>
        <w:pStyle w:val="UNITE"/>
      </w:pPr>
      <w:r w:rsidRPr="00836FF9"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700224" behindDoc="1" locked="0" layoutInCell="1" allowOverlap="1" wp14:anchorId="7D112F67" wp14:editId="175482D9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0" t="0" r="5080" b="3810"/>
                <wp:wrapTight wrapText="bothSides">
                  <wp:wrapPolygon edited="0">
                    <wp:start x="0" y="0"/>
                    <wp:lineTo x="0" y="20571"/>
                    <wp:lineTo x="20525" y="20571"/>
                    <wp:lineTo x="20525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3160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C5211A" w:rsidRDefault="00965F3C" w:rsidP="007D3EEF">
                            <w:pPr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12F67" id="Rectangle 31" o:spid="_x0000_s1026" style="position:absolute;margin-left:33.5pt;margin-top:0;width:22.1pt;height:25.2pt;z-index:-251616256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" fillcolor="#3160ae" stroked="f" strokeweight="1pt">
                <v:textbox>
                  <w:txbxContent>
                    <w:p w:rsidR="006A0A75" w:rsidRPr="00C5211A" w:rsidRDefault="00965F3C" w:rsidP="007D3EEF">
                      <w:pPr>
                        <w:jc w:val="center"/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 w:rsidRPr="00836F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02C7F33" wp14:editId="66187C20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0" t="0" r="0" b="118110"/>
                <wp:wrapTight wrapText="bothSides">
                  <wp:wrapPolygon edited="0">
                    <wp:start x="0" y="0"/>
                    <wp:lineTo x="0" y="21857"/>
                    <wp:lineTo x="4291" y="28286"/>
                    <wp:lineTo x="7868" y="28286"/>
                    <wp:lineTo x="20742" y="21857"/>
                    <wp:lineTo x="20742" y="0"/>
                    <wp:lineTo x="0" y="0"/>
                  </wp:wrapPolygon>
                </wp:wrapTight>
                <wp:docPr id="3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3"/>
                          </a:avLst>
                        </a:prstGeom>
                        <a:solidFill>
                          <a:srgbClr val="587B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6A0A75" w:rsidP="007D3EEF">
                            <w:pPr>
                              <w:jc w:val="center"/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A13122">
                              <w:rPr>
                                <w:rFonts w:ascii="Verdana" w:hAnsi="Verdana" w:cs="Arial"/>
                                <w:smallCaps/>
                                <w:sz w:val="23"/>
                                <w:szCs w:val="23"/>
                              </w:rPr>
                              <w:t>unité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7F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7" type="#_x0000_t61" style="position:absolute;margin-left:-11.55pt;margin-top:0;width:45.3pt;height:25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" adj="6300,28955" fillcolor="#587bbb" stroked="f" strokeweight="1pt">
                <v:textbox>
                  <w:txbxContent>
                    <w:p w:rsidR="006A0A75" w:rsidRPr="00A13122" w:rsidRDefault="006A0A75" w:rsidP="007D3EEF">
                      <w:pPr>
                        <w:jc w:val="center"/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</w:pPr>
                      <w:r w:rsidRPr="00A13122">
                        <w:rPr>
                          <w:rFonts w:ascii="Verdana" w:hAnsi="Verdana" w:cs="Arial"/>
                          <w:smallCaps/>
                          <w:sz w:val="23"/>
                          <w:szCs w:val="23"/>
                        </w:rPr>
                        <w:t>unité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>
        <w:t xml:space="preserve">La </w:t>
      </w:r>
      <w:r w:rsidR="00965F3C">
        <w:t>fermentation, une voie pour régénérer l’ATP des cellules musculaires</w:t>
      </w:r>
    </w:p>
    <w:p w:rsidR="007D3EEF" w:rsidRDefault="007D3EEF" w:rsidP="007D3EEF">
      <w:pPr>
        <w:pStyle w:val="Titreprotocole"/>
      </w:pPr>
      <w:bookmarkStart w:id="0" w:name="_GoBack"/>
      <w:bookmarkEnd w:id="0"/>
      <w:r w:rsidRPr="00094FA5">
        <mc:AlternateContent>
          <mc:Choice Requires="wps">
            <w:drawing>
              <wp:anchor distT="144145" distB="144145" distL="144145" distR="144145" simplePos="0" relativeHeight="251697152" behindDoc="1" locked="0" layoutInCell="1" allowOverlap="1" wp14:anchorId="7C6E1A36" wp14:editId="26F07896">
                <wp:simplePos x="0" y="0"/>
                <wp:positionH relativeFrom="column">
                  <wp:posOffset>-149225</wp:posOffset>
                </wp:positionH>
                <wp:positionV relativeFrom="paragraph">
                  <wp:posOffset>426085</wp:posOffset>
                </wp:positionV>
                <wp:extent cx="1626870" cy="351155"/>
                <wp:effectExtent l="0" t="0" r="0" b="0"/>
                <wp:wrapTopAndBottom/>
                <wp:docPr id="30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0A75" w:rsidRPr="00A13122" w:rsidRDefault="00954C4D" w:rsidP="007D3EEF">
                            <w:pPr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 xml:space="preserve">Protocole </w:t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</w:rPr>
                              <w:t>ExAO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E1A36" id="Rectangle à coins arrondis 7" o:spid="_x0000_s1028" style="position:absolute;margin-left:-11.75pt;margin-top:33.55pt;width:128.1pt;height:27.65pt;z-index:-251619328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" fillcolor="#d9df23" stroked="f" strokeweight="1pt">
                <v:stroke joinstyle="miter"/>
                <v:textbox>
                  <w:txbxContent>
                    <w:p w:rsidR="006A0A75" w:rsidRPr="00A13122" w:rsidRDefault="00954C4D" w:rsidP="007D3EEF">
                      <w:pPr>
                        <w:jc w:val="center"/>
                        <w:rPr>
                          <w:rFonts w:ascii="Arial Black" w:hAnsi="Arial Black" w:cs="Arial"/>
                          <w:color w:val="000000" w:themeColor="text1"/>
                        </w:rPr>
                      </w:pPr>
                      <w:r>
                        <w:rPr>
                          <w:rFonts w:ascii="Arial Black" w:hAnsi="Arial Black" w:cs="Arial"/>
                          <w:color w:val="000000" w:themeColor="text1"/>
                        </w:rPr>
                        <w:t xml:space="preserve">Protocole </w:t>
                      </w:r>
                      <w:proofErr w:type="spellStart"/>
                      <w:r>
                        <w:rPr>
                          <w:rFonts w:ascii="Arial Black" w:hAnsi="Arial Black" w:cs="Arial"/>
                          <w:color w:val="000000" w:themeColor="text1"/>
                        </w:rPr>
                        <w:t>ExAO</w:t>
                      </w:r>
                      <w:proofErr w:type="spellEnd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7D3EEF" w:rsidRPr="00A13122" w:rsidRDefault="00965F3C" w:rsidP="007D3EEF">
      <w:pPr>
        <w:pStyle w:val="Titreprotocole"/>
      </w:pPr>
      <w:r>
        <w:rPr>
          <w:b/>
          <w:bCs/>
        </w:rPr>
        <w:t>Mettre</w:t>
      </w:r>
      <w:r w:rsidR="00E20E6E">
        <w:rPr>
          <w:b/>
          <w:bCs/>
        </w:rPr>
        <w:t xml:space="preserve"> en évidence l</w:t>
      </w:r>
      <w:r w:rsidRPr="00965F3C">
        <w:rPr>
          <w:b/>
          <w:bCs/>
        </w:rPr>
        <w:t>es caractéristiques d’une fermentation à l’échelle cellulaire</w:t>
      </w:r>
      <w:r>
        <w:rPr>
          <w:b/>
          <w:bCs/>
        </w:rPr>
        <w:t xml:space="preserve"> (doc. 1)</w:t>
      </w:r>
    </w:p>
    <w:p w:rsidR="007D3EEF" w:rsidRDefault="007D3EEF" w:rsidP="007D3EEF"/>
    <w:p w:rsidR="007D3EEF" w:rsidRPr="00836FF9" w:rsidRDefault="007D3EEF" w:rsidP="007D3EEF">
      <w:pPr>
        <w:pStyle w:val="materielcourant"/>
        <w:rPr>
          <w:b/>
        </w:rPr>
      </w:pPr>
    </w:p>
    <w:p w:rsidR="00965F3C" w:rsidRPr="00965F3C" w:rsidRDefault="00965F3C" w:rsidP="00965F3C">
      <w:pPr>
        <w:pStyle w:val="LISTE"/>
      </w:pPr>
      <w:r w:rsidRPr="00965F3C">
        <w:t>Remplir la cuve du bioréacteur d’une suspension de levures – le volume de la suspension sera adapté au matériel utilisé ainsi qu’aux besoins de la mesure.</w:t>
      </w:r>
    </w:p>
    <w:p w:rsidR="00965F3C" w:rsidRPr="00965F3C" w:rsidRDefault="00965F3C" w:rsidP="00965F3C">
      <w:pPr>
        <w:pStyle w:val="LISTE"/>
      </w:pPr>
      <w:r w:rsidRPr="00965F3C">
        <w:t>Mettre en place les sondes O</w:t>
      </w:r>
      <w:r w:rsidRPr="00965F3C">
        <w:rPr>
          <w:vertAlign w:val="subscript"/>
        </w:rPr>
        <w:t>2</w:t>
      </w:r>
      <w:r w:rsidRPr="00965F3C">
        <w:t>, CO</w:t>
      </w:r>
      <w:r w:rsidRPr="00965F3C">
        <w:rPr>
          <w:vertAlign w:val="subscript"/>
        </w:rPr>
        <w:t>2</w:t>
      </w:r>
      <w:r w:rsidRPr="00965F3C">
        <w:t xml:space="preserve"> et éthanol afin que leur extrémité baigne dans la suspension.</w:t>
      </w:r>
    </w:p>
    <w:p w:rsidR="00965F3C" w:rsidRPr="00965F3C" w:rsidRDefault="00965F3C" w:rsidP="00965F3C">
      <w:pPr>
        <w:pStyle w:val="LISTE"/>
      </w:pPr>
      <w:r w:rsidRPr="00965F3C">
        <w:t>Vérifier l’absence de bulle d’air coincée sous les sondes.</w:t>
      </w:r>
    </w:p>
    <w:p w:rsidR="00965F3C" w:rsidRPr="00965F3C" w:rsidRDefault="00965F3C" w:rsidP="00965F3C">
      <w:pPr>
        <w:pStyle w:val="LISTE"/>
      </w:pPr>
      <w:r w:rsidRPr="00965F3C">
        <w:t>Lancer l’agitation à vitesse modérée – ne pas faire varier cette dernière durant l’acquisition.</w:t>
      </w:r>
    </w:p>
    <w:p w:rsidR="00965F3C" w:rsidRPr="00965F3C" w:rsidRDefault="00965F3C" w:rsidP="00965F3C">
      <w:pPr>
        <w:pStyle w:val="LISTE"/>
      </w:pPr>
      <w:r w:rsidRPr="00965F3C">
        <w:t>Lancer l’acquisition des mesures en paramétrant le logiciel utilisé grâce à sa fiche technique.</w:t>
      </w:r>
    </w:p>
    <w:p w:rsidR="00965F3C" w:rsidRPr="00965F3C" w:rsidRDefault="00965F3C" w:rsidP="00965F3C">
      <w:pPr>
        <w:pStyle w:val="LISTE"/>
      </w:pPr>
      <w:r w:rsidRPr="00965F3C">
        <w:t>Préparer une seringue contenant une solution de glucose.</w:t>
      </w:r>
    </w:p>
    <w:p w:rsidR="00965F3C" w:rsidRPr="00965F3C" w:rsidRDefault="00965F3C" w:rsidP="00965F3C">
      <w:pPr>
        <w:pStyle w:val="LISTE"/>
      </w:pPr>
      <w:r w:rsidRPr="00965F3C">
        <w:t>Injecter le glucose au début de la mesure.</w:t>
      </w:r>
    </w:p>
    <w:p w:rsidR="00965F3C" w:rsidRPr="00965F3C" w:rsidRDefault="00965F3C" w:rsidP="00965F3C">
      <w:pPr>
        <w:pStyle w:val="LISTE"/>
      </w:pPr>
      <w:r w:rsidRPr="00965F3C">
        <w:t>Suivre à l’écran l’évolution des concentrations en O</w:t>
      </w:r>
      <w:r w:rsidRPr="00965F3C">
        <w:rPr>
          <w:vertAlign w:val="subscript"/>
        </w:rPr>
        <w:t>2</w:t>
      </w:r>
      <w:r w:rsidRPr="00965F3C">
        <w:t>, CO</w:t>
      </w:r>
      <w:r w:rsidRPr="00965F3C">
        <w:rPr>
          <w:vertAlign w:val="subscript"/>
        </w:rPr>
        <w:t>2</w:t>
      </w:r>
      <w:r w:rsidRPr="00965F3C">
        <w:t xml:space="preserve"> et éthanol au sein de la suspension.</w:t>
      </w:r>
    </w:p>
    <w:p w:rsidR="00965F3C" w:rsidRPr="004A3889" w:rsidRDefault="00965F3C" w:rsidP="00965F3C">
      <w:pPr>
        <w:pStyle w:val="LISTE"/>
        <w:numPr>
          <w:ilvl w:val="0"/>
          <w:numId w:val="0"/>
        </w:numPr>
      </w:pPr>
    </w:p>
    <w:sectPr w:rsidR="00965F3C" w:rsidRPr="004A3889" w:rsidSect="00A85C9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63" w:rsidRDefault="000E6D63" w:rsidP="0009329A">
      <w:r>
        <w:separator/>
      </w:r>
    </w:p>
  </w:endnote>
  <w:endnote w:type="continuationSeparator" w:id="0">
    <w:p w:rsidR="000E6D63" w:rsidRDefault="000E6D63" w:rsidP="000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Condensed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sha">
    <w:altName w:val="Malgun Gothic Semilight"/>
    <w:charset w:val="B1"/>
    <w:family w:val="swiss"/>
    <w:pitch w:val="variable"/>
    <w:sig w:usb0="00000000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9" w:rsidRPr="004A3889" w:rsidRDefault="004A3889" w:rsidP="004A3889">
    <w:pPr>
      <w:pStyle w:val="Pieddepage"/>
      <w:rPr>
        <w:rFonts w:cs="Arial"/>
        <w:color w:val="7F7F7F"/>
        <w:sz w:val="16"/>
        <w:szCs w:val="16"/>
      </w:rPr>
    </w:pPr>
    <w:r w:rsidRPr="00D97A07">
      <w:rPr>
        <w:rFonts w:eastAsia="Calibri" w:cs="Calibri"/>
        <w:color w:val="7F7F7F"/>
        <w:sz w:val="16"/>
        <w:szCs w:val="16"/>
      </w:rPr>
      <w:t>©</w:t>
    </w:r>
    <w:r>
      <w:rPr>
        <w:rFonts w:cs="Arial"/>
        <w:color w:val="7F7F7F"/>
        <w:sz w:val="16"/>
        <w:szCs w:val="16"/>
      </w:rPr>
      <w:t xml:space="preserve"> Nathan 2020. SVT Terminale, </w:t>
    </w:r>
    <w:r w:rsidRPr="00D97A07">
      <w:rPr>
        <w:rFonts w:cs="Arial"/>
        <w:color w:val="7F7F7F"/>
        <w:sz w:val="16"/>
        <w:szCs w:val="16"/>
      </w:rPr>
      <w:t xml:space="preserve">collection </w:t>
    </w:r>
    <w:r w:rsidR="00965F3C">
      <w:rPr>
        <w:rFonts w:cs="Arial"/>
        <w:color w:val="7F7F7F"/>
        <w:sz w:val="16"/>
        <w:szCs w:val="16"/>
      </w:rPr>
      <w:t>SVT Lycée – p. 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63" w:rsidRDefault="000E6D63" w:rsidP="0009329A">
      <w:r>
        <w:separator/>
      </w:r>
    </w:p>
  </w:footnote>
  <w:footnote w:type="continuationSeparator" w:id="0">
    <w:p w:rsidR="000E6D63" w:rsidRDefault="000E6D63" w:rsidP="0009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9" w:rsidRPr="00E50A2F" w:rsidRDefault="004A3889" w:rsidP="004A3889">
    <w:pPr>
      <w:pStyle w:val="CHAPITRE"/>
      <w:rPr>
        <w:color w:val="3160AE"/>
      </w:rPr>
    </w:pPr>
    <w:r w:rsidRPr="00E50A2F">
      <w:rPr>
        <w:color w:val="3160AE"/>
      </w:rPr>
      <w:t>CHAPITRE 1</w:t>
    </w:r>
    <w:r w:rsidR="00965F3C">
      <w:rPr>
        <w:color w:val="3160AE"/>
      </w:rPr>
      <w:t>7</w:t>
    </w:r>
    <w:r w:rsidRPr="00E50A2F">
      <w:rPr>
        <w:color w:val="3160AE"/>
      </w:rPr>
      <w:t xml:space="preserve"> – </w:t>
    </w:r>
    <w:r w:rsidR="00965F3C">
      <w:rPr>
        <w:color w:val="3160AE"/>
      </w:rPr>
      <w:br/>
      <w:t xml:space="preserve">Origine de l’ATP nécessaire à la contraction de </w:t>
    </w:r>
    <w:r w:rsidRPr="00E50A2F">
      <w:rPr>
        <w:color w:val="3160AE"/>
      </w:rPr>
      <w:t>La cell</w:t>
    </w:r>
    <w:r w:rsidR="00965F3C">
      <w:rPr>
        <w:color w:val="3160AE"/>
      </w:rPr>
      <w:t>ule musculaire</w:t>
    </w:r>
  </w:p>
  <w:p w:rsidR="006A0A75" w:rsidRPr="004A3889" w:rsidRDefault="006A0A75" w:rsidP="004A38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0ACA2F68"/>
    <w:lvl w:ilvl="0" w:tplc="EDC64F00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43F"/>
    <w:multiLevelType w:val="hybridMultilevel"/>
    <w:tmpl w:val="EC90167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7AB5FB9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FD6"/>
    <w:multiLevelType w:val="hybridMultilevel"/>
    <w:tmpl w:val="FF4A4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806EC"/>
    <w:multiLevelType w:val="hybridMultilevel"/>
    <w:tmpl w:val="7F78BC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A1B16"/>
    <w:multiLevelType w:val="hybridMultilevel"/>
    <w:tmpl w:val="57DAB658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555F90"/>
    <w:multiLevelType w:val="hybridMultilevel"/>
    <w:tmpl w:val="6130E9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10CBC"/>
    <w:multiLevelType w:val="hybridMultilevel"/>
    <w:tmpl w:val="06FC39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91E6D"/>
    <w:multiLevelType w:val="hybridMultilevel"/>
    <w:tmpl w:val="FF5284BE"/>
    <w:lvl w:ilvl="0" w:tplc="ED56832A">
      <w:start w:val="1"/>
      <w:numFmt w:val="bullet"/>
      <w:lvlText w:val="—"/>
      <w:lvlJc w:val="left"/>
      <w:pPr>
        <w:ind w:left="720" w:hanging="360"/>
      </w:pPr>
      <w:rPr>
        <w:rFonts w:ascii="Avenir Next Condensed" w:hAnsi="Avenir Next Condens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90659"/>
    <w:multiLevelType w:val="hybridMultilevel"/>
    <w:tmpl w:val="5D8E84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17040"/>
    <w:multiLevelType w:val="hybridMultilevel"/>
    <w:tmpl w:val="50E852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A6026"/>
    <w:multiLevelType w:val="hybridMultilevel"/>
    <w:tmpl w:val="4F7EF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AFF"/>
    <w:multiLevelType w:val="hybridMultilevel"/>
    <w:tmpl w:val="CD221D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E1708"/>
    <w:multiLevelType w:val="hybridMultilevel"/>
    <w:tmpl w:val="ECF04F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4"/>
    <w:rsid w:val="00064FC7"/>
    <w:rsid w:val="0009329A"/>
    <w:rsid w:val="000B2FDA"/>
    <w:rsid w:val="000C1CB3"/>
    <w:rsid w:val="000C1F79"/>
    <w:rsid w:val="000E6D63"/>
    <w:rsid w:val="00124B56"/>
    <w:rsid w:val="00151240"/>
    <w:rsid w:val="00176FCF"/>
    <w:rsid w:val="001F060C"/>
    <w:rsid w:val="002C02B3"/>
    <w:rsid w:val="003611AF"/>
    <w:rsid w:val="003A5660"/>
    <w:rsid w:val="003B23E4"/>
    <w:rsid w:val="003C7E2A"/>
    <w:rsid w:val="004320DF"/>
    <w:rsid w:val="00451C73"/>
    <w:rsid w:val="004A3889"/>
    <w:rsid w:val="004C4FF5"/>
    <w:rsid w:val="004E6C1D"/>
    <w:rsid w:val="00515CAF"/>
    <w:rsid w:val="005534CA"/>
    <w:rsid w:val="00581A3A"/>
    <w:rsid w:val="005A2745"/>
    <w:rsid w:val="00617BF5"/>
    <w:rsid w:val="00632BEC"/>
    <w:rsid w:val="006562D4"/>
    <w:rsid w:val="006765FF"/>
    <w:rsid w:val="006A0A75"/>
    <w:rsid w:val="006A6409"/>
    <w:rsid w:val="006B4FC3"/>
    <w:rsid w:val="006C5CB6"/>
    <w:rsid w:val="006E5697"/>
    <w:rsid w:val="007059AE"/>
    <w:rsid w:val="00721EA7"/>
    <w:rsid w:val="007D3EEF"/>
    <w:rsid w:val="007E52AF"/>
    <w:rsid w:val="0083040D"/>
    <w:rsid w:val="008917AC"/>
    <w:rsid w:val="008942C4"/>
    <w:rsid w:val="008A05B7"/>
    <w:rsid w:val="008D6069"/>
    <w:rsid w:val="00954C4D"/>
    <w:rsid w:val="00965F3C"/>
    <w:rsid w:val="009A6ACF"/>
    <w:rsid w:val="009C2448"/>
    <w:rsid w:val="00A85C9C"/>
    <w:rsid w:val="00A94862"/>
    <w:rsid w:val="00AE7969"/>
    <w:rsid w:val="00B612BE"/>
    <w:rsid w:val="00BC072D"/>
    <w:rsid w:val="00BF4EBA"/>
    <w:rsid w:val="00C21FB1"/>
    <w:rsid w:val="00CD091C"/>
    <w:rsid w:val="00CD5821"/>
    <w:rsid w:val="00D51E00"/>
    <w:rsid w:val="00D65EBD"/>
    <w:rsid w:val="00E20E6E"/>
    <w:rsid w:val="00F45A64"/>
    <w:rsid w:val="00F75D4A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3252"/>
  <w15:chartTrackingRefBased/>
  <w15:docId w15:val="{0CF4D0E9-A8D5-B241-A70E-72BF405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">
    <w:name w:val="LISTE"/>
    <w:basedOn w:val="Paragraphedeliste"/>
    <w:qFormat/>
    <w:rsid w:val="008942C4"/>
    <w:pPr>
      <w:numPr>
        <w:numId w:val="1"/>
      </w:numPr>
      <w:spacing w:after="240" w:line="360" w:lineRule="auto"/>
      <w:contextualSpacing w:val="0"/>
    </w:pPr>
    <w:rPr>
      <w:rFonts w:ascii="Arial" w:eastAsiaTheme="minorEastAsia" w:hAnsi="Arial" w:cs="Arial"/>
      <w:lang w:eastAsia="fr-FR"/>
    </w:rPr>
  </w:style>
  <w:style w:type="paragraph" w:customStyle="1" w:styleId="MATERIEL">
    <w:name w:val="MATERIEL"/>
    <w:basedOn w:val="Normal"/>
    <w:qFormat/>
    <w:rsid w:val="008942C4"/>
    <w:pPr>
      <w:numPr>
        <w:numId w:val="2"/>
      </w:numPr>
      <w:spacing w:after="240" w:line="360" w:lineRule="auto"/>
      <w:ind w:left="357" w:hanging="357"/>
    </w:pPr>
    <w:rPr>
      <w:rFonts w:ascii="Arial" w:eastAsia="Batang" w:hAnsi="Arial" w:cs="Arial"/>
      <w:b/>
    </w:rPr>
  </w:style>
  <w:style w:type="paragraph" w:customStyle="1" w:styleId="Titreprotocole">
    <w:name w:val="Titre_protocole"/>
    <w:basedOn w:val="Normal"/>
    <w:qFormat/>
    <w:rsid w:val="008942C4"/>
    <w:pPr>
      <w:spacing w:after="160" w:line="259" w:lineRule="auto"/>
    </w:pPr>
    <w:rPr>
      <w:rFonts w:ascii="Arial Black" w:eastAsia="Batang" w:hAnsi="Arial Black" w:cs="Gisha"/>
      <w:noProof/>
      <w:lang w:eastAsia="fr-FR"/>
    </w:rPr>
  </w:style>
  <w:style w:type="paragraph" w:customStyle="1" w:styleId="UNITE">
    <w:name w:val="UNITE"/>
    <w:basedOn w:val="Normal"/>
    <w:qFormat/>
    <w:rsid w:val="008942C4"/>
    <w:pPr>
      <w:spacing w:before="120" w:after="160" w:line="259" w:lineRule="auto"/>
    </w:pPr>
    <w:rPr>
      <w:rFonts w:ascii="Arial" w:eastAsia="Batang" w:hAnsi="Arial" w:cs="Arial"/>
      <w:b/>
      <w:color w:val="404040" w:themeColor="text1" w:themeTint="BF"/>
      <w:sz w:val="22"/>
      <w:szCs w:val="22"/>
    </w:rPr>
  </w:style>
  <w:style w:type="paragraph" w:customStyle="1" w:styleId="materielcourant">
    <w:name w:val="materiel_courant"/>
    <w:basedOn w:val="Normal"/>
    <w:qFormat/>
    <w:rsid w:val="008942C4"/>
    <w:pPr>
      <w:spacing w:line="360" w:lineRule="auto"/>
    </w:pPr>
    <w:rPr>
      <w:rFonts w:ascii="Arial" w:eastAsia="Batang" w:hAnsi="Arial" w:cs="Arial"/>
    </w:rPr>
  </w:style>
  <w:style w:type="paragraph" w:styleId="Paragraphedeliste">
    <w:name w:val="List Paragraph"/>
    <w:basedOn w:val="Normal"/>
    <w:uiPriority w:val="34"/>
    <w:qFormat/>
    <w:rsid w:val="008942C4"/>
    <w:pPr>
      <w:ind w:left="720"/>
      <w:contextualSpacing/>
    </w:pPr>
  </w:style>
  <w:style w:type="paragraph" w:customStyle="1" w:styleId="COURANT">
    <w:name w:val="COURANT"/>
    <w:basedOn w:val="Normal"/>
    <w:qFormat/>
    <w:rsid w:val="00D65EBD"/>
    <w:pPr>
      <w:spacing w:after="240" w:line="360" w:lineRule="auto"/>
    </w:pPr>
    <w:rPr>
      <w:rFonts w:ascii="Arial" w:hAnsi="Arial" w:cs="Arial"/>
    </w:rPr>
  </w:style>
  <w:style w:type="paragraph" w:customStyle="1" w:styleId="UNITE1LIGNE">
    <w:name w:val="UNITE 1LIGNE"/>
    <w:basedOn w:val="Normal"/>
    <w:qFormat/>
    <w:rsid w:val="00D65EBD"/>
    <w:pPr>
      <w:spacing w:before="240" w:after="160" w:line="259" w:lineRule="auto"/>
    </w:pPr>
    <w:rPr>
      <w:rFonts w:ascii="Arial" w:hAnsi="Arial" w:cs="Gisha"/>
      <w:b/>
      <w:color w:val="404040" w:themeColor="text1" w:themeTint="BF"/>
      <w:sz w:val="22"/>
    </w:rPr>
  </w:style>
  <w:style w:type="table" w:styleId="Grilledutableau">
    <w:name w:val="Table Grid"/>
    <w:basedOn w:val="TableauNormal"/>
    <w:uiPriority w:val="39"/>
    <w:rsid w:val="00D65EBD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D65EBD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NUMUNITE">
    <w:name w:val="NUM_UNITE"/>
    <w:basedOn w:val="Normal"/>
    <w:qFormat/>
    <w:rsid w:val="00D65EBD"/>
    <w:pPr>
      <w:spacing w:line="259" w:lineRule="auto"/>
      <w:jc w:val="center"/>
    </w:pPr>
    <w:rPr>
      <w:rFonts w:ascii="Gisha" w:hAnsi="Gisha" w:cs="Gisha"/>
      <w:b/>
      <w:sz w:val="28"/>
      <w:szCs w:val="28"/>
    </w:rPr>
  </w:style>
  <w:style w:type="paragraph" w:customStyle="1" w:styleId="INDICATEURS">
    <w:name w:val="INDICATEURS"/>
    <w:basedOn w:val="Normal"/>
    <w:qFormat/>
    <w:rsid w:val="00D65EBD"/>
    <w:pPr>
      <w:spacing w:line="259" w:lineRule="auto"/>
      <w:jc w:val="center"/>
    </w:pPr>
    <w:rPr>
      <w:rFonts w:ascii="Arial Black" w:hAnsi="Arial Black" w:cs="Gisha"/>
      <w:b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09329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9329A"/>
    <w:rPr>
      <w:rFonts w:eastAsiaTheme="minorEastAsia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PROF">
    <w:name w:val="TABLEAU_PROF"/>
    <w:basedOn w:val="TABLEAU"/>
    <w:qFormat/>
    <w:rsid w:val="0009329A"/>
    <w:pPr>
      <w:spacing w:after="100"/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29A"/>
  </w:style>
  <w:style w:type="paragraph" w:styleId="Pieddepage">
    <w:name w:val="footer"/>
    <w:basedOn w:val="Normal"/>
    <w:link w:val="PieddepageCar"/>
    <w:uiPriority w:val="99"/>
    <w:unhideWhenUsed/>
    <w:rsid w:val="00093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29A"/>
  </w:style>
  <w:style w:type="paragraph" w:customStyle="1" w:styleId="CHAPITRE">
    <w:name w:val="CHAPITRE"/>
    <w:basedOn w:val="En-tte"/>
    <w:qFormat/>
    <w:rsid w:val="0009329A"/>
    <w:rPr>
      <w:rFonts w:ascii="Gisha" w:hAnsi="Gisha" w:cs="Gisha"/>
      <w:caps/>
      <w:color w:val="D71F5B"/>
      <w:sz w:val="22"/>
      <w:szCs w:val="2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32B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Boutin</dc:creator>
  <cp:keywords/>
  <dc:description/>
  <cp:lastModifiedBy>Bukowski.Sylvia</cp:lastModifiedBy>
  <cp:revision>5</cp:revision>
  <dcterms:created xsi:type="dcterms:W3CDTF">2020-07-01T16:56:00Z</dcterms:created>
  <dcterms:modified xsi:type="dcterms:W3CDTF">2020-07-01T17:12:00Z</dcterms:modified>
</cp:coreProperties>
</file>